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480" w:firstLineChars="200"/>
        <w:jc w:val="left"/>
        <w:rPr>
          <w:rFonts w:ascii="宋体" w:hAnsi="宋体"/>
          <w:b/>
          <w:color w:val="000000"/>
          <w:sz w:val="24"/>
          <w:szCs w:val="24"/>
        </w:rPr>
      </w:pPr>
      <w:r>
        <w:rPr>
          <w:rFonts w:hint="eastAsia" w:ascii="宋体" w:hAnsi="宋体"/>
          <w:color w:val="000000"/>
          <w:sz w:val="24"/>
          <w:szCs w:val="24"/>
        </w:rPr>
        <w:t>附件一  ：</w:t>
      </w:r>
    </w:p>
    <w:p>
      <w:pPr>
        <w:spacing w:line="400" w:lineRule="exact"/>
        <w:ind w:firstLine="482" w:firstLineChars="200"/>
        <w:jc w:val="center"/>
        <w:rPr>
          <w:rFonts w:ascii="宋体" w:hAnsi="宋体"/>
          <w:b/>
          <w:color w:val="000000"/>
          <w:sz w:val="24"/>
          <w:szCs w:val="24"/>
        </w:rPr>
      </w:pPr>
      <w:r>
        <w:rPr>
          <w:rFonts w:hint="eastAsia" w:ascii="宋体" w:hAnsi="宋体"/>
          <w:b/>
          <w:color w:val="000000"/>
          <w:sz w:val="24"/>
          <w:szCs w:val="24"/>
        </w:rPr>
        <w:t>投标申</w:t>
      </w:r>
      <w:r>
        <w:rPr>
          <w:rFonts w:hint="eastAsia" w:ascii="宋体" w:hAnsi="宋体"/>
          <w:b/>
          <w:color w:val="000000"/>
          <w:kern w:val="0"/>
          <w:sz w:val="24"/>
          <w:szCs w:val="24"/>
        </w:rPr>
        <w:t>请人</w:t>
      </w:r>
      <w:r>
        <w:rPr>
          <w:rFonts w:hint="eastAsia" w:ascii="宋体" w:hAnsi="宋体"/>
          <w:b/>
          <w:color w:val="000000"/>
          <w:sz w:val="24"/>
          <w:szCs w:val="24"/>
        </w:rPr>
        <w:t>声明</w:t>
      </w:r>
    </w:p>
    <w:p>
      <w:pPr>
        <w:pStyle w:val="6"/>
        <w:spacing w:line="400" w:lineRule="exact"/>
        <w:ind w:firstLine="0"/>
        <w:rPr>
          <w:rFonts w:ascii="宋体" w:hAnsi="宋体" w:eastAsia="宋体"/>
          <w:sz w:val="24"/>
          <w:szCs w:val="24"/>
        </w:rPr>
      </w:pPr>
      <w:r>
        <w:rPr>
          <w:rFonts w:hint="eastAsia" w:ascii="宋体" w:hAnsi="宋体" w:eastAsia="宋体"/>
          <w:sz w:val="24"/>
          <w:szCs w:val="24"/>
        </w:rPr>
        <w:t>本招标项目招标人：</w:t>
      </w:r>
    </w:p>
    <w:p>
      <w:pPr>
        <w:pStyle w:val="6"/>
        <w:spacing w:line="400" w:lineRule="exact"/>
        <w:ind w:firstLine="480" w:firstLineChars="200"/>
        <w:rPr>
          <w:rFonts w:ascii="宋体" w:hAnsi="宋体" w:eastAsia="宋体"/>
          <w:sz w:val="24"/>
          <w:szCs w:val="24"/>
        </w:rPr>
      </w:pPr>
      <w:r>
        <w:rPr>
          <w:rFonts w:hint="eastAsia" w:ascii="宋体" w:hAnsi="宋体" w:eastAsia="宋体"/>
          <w:sz w:val="24"/>
          <w:szCs w:val="24"/>
        </w:rPr>
        <w:t>本公司就参加</w:t>
      </w:r>
      <w:r>
        <w:rPr>
          <w:rFonts w:hint="eastAsia" w:ascii="宋体" w:hAnsi="宋体" w:eastAsia="宋体"/>
          <w:sz w:val="24"/>
          <w:szCs w:val="24"/>
          <w:u w:val="single"/>
        </w:rPr>
        <w:t>荔湾教育发展基金教育基础设施改造提升项目-青少年劳动技术学校挡土墙安全改造工程</w:t>
      </w:r>
      <w:r>
        <w:rPr>
          <w:rFonts w:hint="eastAsia" w:ascii="宋体" w:hAnsi="宋体" w:eastAsia="宋体"/>
          <w:sz w:val="24"/>
          <w:szCs w:val="24"/>
        </w:rPr>
        <w:t>投标工作，作出郑重声明：</w:t>
      </w:r>
    </w:p>
    <w:p>
      <w:pPr>
        <w:pStyle w:val="6"/>
        <w:spacing w:line="400" w:lineRule="exact"/>
        <w:rPr>
          <w:rFonts w:ascii="宋体" w:hAnsi="宋体" w:eastAsia="宋体" w:cs="宋体"/>
          <w:sz w:val="24"/>
          <w:szCs w:val="24"/>
        </w:rPr>
      </w:pPr>
      <w:r>
        <w:rPr>
          <w:rFonts w:hint="eastAsia" w:ascii="宋体" w:hAnsi="宋体" w:eastAsia="宋体" w:cs="宋体"/>
          <w:sz w:val="24"/>
          <w:szCs w:val="24"/>
        </w:rPr>
        <w:t>一、本公司保证投标登记及其后提供的一切材料都是真实的。如我司成为本项目中标候选人，我司同意并授权招标人将我司投标文件商务部分的所有内容（包括人员、业绩、奖项等资料）进行公开。</w:t>
      </w:r>
    </w:p>
    <w:p>
      <w:pPr>
        <w:pStyle w:val="6"/>
        <w:spacing w:line="400" w:lineRule="exact"/>
        <w:rPr>
          <w:rFonts w:ascii="宋体" w:hAnsi="宋体" w:eastAsia="宋体" w:cs="宋体"/>
          <w:sz w:val="24"/>
          <w:szCs w:val="24"/>
        </w:rPr>
      </w:pPr>
      <w:r>
        <w:rPr>
          <w:rFonts w:hint="eastAsia" w:ascii="宋体" w:hAnsi="宋体" w:eastAsia="宋体" w:cs="宋体"/>
          <w:sz w:val="24"/>
          <w:szCs w:val="24"/>
        </w:rPr>
        <w:t>二、本公司保证在本项目投标中不与其他单位围标、串标，不出让投标资格，不向招标人或评标委员会成员行贿。</w:t>
      </w:r>
    </w:p>
    <w:p>
      <w:pPr>
        <w:pStyle w:val="6"/>
        <w:spacing w:line="400" w:lineRule="exact"/>
        <w:rPr>
          <w:rFonts w:ascii="宋体" w:hAnsi="宋体" w:eastAsia="宋体" w:cs="宋体"/>
          <w:sz w:val="24"/>
          <w:szCs w:val="24"/>
        </w:rPr>
      </w:pPr>
      <w:r>
        <w:rPr>
          <w:rFonts w:hint="eastAsia" w:ascii="宋体" w:hAnsi="宋体" w:eastAsia="宋体" w:cs="宋体"/>
          <w:sz w:val="24"/>
          <w:szCs w:val="24"/>
        </w:rPr>
        <w:t>三、本公司不存在下列情形之一：</w:t>
      </w:r>
    </w:p>
    <w:p>
      <w:pPr>
        <w:pStyle w:val="6"/>
        <w:spacing w:line="400" w:lineRule="exact"/>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pStyle w:val="6"/>
        <w:spacing w:line="400" w:lineRule="exact"/>
        <w:rPr>
          <w:rFonts w:ascii="宋体" w:hAnsi="宋体" w:eastAsia="宋体" w:cs="宋体"/>
          <w:sz w:val="24"/>
          <w:szCs w:val="24"/>
        </w:rPr>
      </w:pPr>
      <w:r>
        <w:rPr>
          <w:rFonts w:hint="eastAsia" w:ascii="宋体" w:hAnsi="宋体" w:eastAsia="宋体" w:cs="宋体"/>
          <w:sz w:val="24"/>
          <w:szCs w:val="24"/>
        </w:rPr>
        <w:t>（2）为本标段前期准备提供设计或咨询服务或者与本项目设计人或提供咨询服务的机构存在附属关系的；</w:t>
      </w:r>
    </w:p>
    <w:p>
      <w:pPr>
        <w:pStyle w:val="6"/>
        <w:spacing w:line="400" w:lineRule="exact"/>
        <w:rPr>
          <w:rFonts w:ascii="宋体" w:hAnsi="宋体" w:eastAsia="宋体" w:cs="宋体"/>
          <w:sz w:val="24"/>
          <w:szCs w:val="24"/>
        </w:rPr>
      </w:pPr>
      <w:r>
        <w:rPr>
          <w:rFonts w:hint="eastAsia" w:ascii="宋体" w:hAnsi="宋体" w:eastAsia="宋体" w:cs="宋体"/>
          <w:sz w:val="24"/>
          <w:szCs w:val="24"/>
        </w:rPr>
        <w:t>（3）为本项目监理人或者与本项目监理人存在隶属关系或者其他利害关系；</w:t>
      </w:r>
    </w:p>
    <w:p>
      <w:pPr>
        <w:pStyle w:val="6"/>
        <w:spacing w:line="400" w:lineRule="exact"/>
        <w:rPr>
          <w:rFonts w:ascii="宋体" w:hAnsi="宋体" w:eastAsia="宋体" w:cs="宋体"/>
          <w:sz w:val="24"/>
          <w:szCs w:val="24"/>
        </w:rPr>
      </w:pPr>
      <w:r>
        <w:rPr>
          <w:rFonts w:hint="eastAsia" w:ascii="宋体" w:hAnsi="宋体" w:eastAsia="宋体" w:cs="宋体"/>
          <w:sz w:val="24"/>
          <w:szCs w:val="24"/>
        </w:rPr>
        <w:t>（4）为本标段的代建人；</w:t>
      </w:r>
    </w:p>
    <w:p>
      <w:pPr>
        <w:pStyle w:val="6"/>
        <w:spacing w:line="400" w:lineRule="exact"/>
        <w:rPr>
          <w:rFonts w:ascii="宋体" w:hAnsi="宋体" w:eastAsia="宋体" w:cs="宋体"/>
          <w:sz w:val="24"/>
          <w:szCs w:val="24"/>
        </w:rPr>
      </w:pPr>
      <w:r>
        <w:rPr>
          <w:rFonts w:hint="eastAsia" w:ascii="宋体" w:hAnsi="宋体" w:eastAsia="宋体" w:cs="宋体"/>
          <w:sz w:val="24"/>
          <w:szCs w:val="24"/>
        </w:rPr>
        <w:t>（5）为本标段提供招标代理服务的；</w:t>
      </w:r>
    </w:p>
    <w:p>
      <w:pPr>
        <w:pStyle w:val="6"/>
        <w:spacing w:line="400" w:lineRule="exact"/>
        <w:rPr>
          <w:rFonts w:ascii="宋体" w:hAnsi="宋体" w:eastAsia="宋体" w:cs="宋体"/>
          <w:sz w:val="24"/>
          <w:szCs w:val="24"/>
        </w:rPr>
      </w:pPr>
      <w:r>
        <w:rPr>
          <w:rFonts w:hint="eastAsia" w:ascii="宋体" w:hAnsi="宋体" w:eastAsia="宋体" w:cs="宋体"/>
          <w:sz w:val="24"/>
          <w:szCs w:val="24"/>
        </w:rPr>
        <w:t>（6）与本标段的监理人或代建人或招标代理机构同为一个法定代表人的；</w:t>
      </w:r>
    </w:p>
    <w:p>
      <w:pPr>
        <w:pStyle w:val="6"/>
        <w:spacing w:line="400" w:lineRule="exact"/>
        <w:rPr>
          <w:rFonts w:ascii="宋体" w:hAnsi="宋体" w:eastAsia="宋体" w:cs="宋体"/>
          <w:sz w:val="24"/>
          <w:szCs w:val="24"/>
        </w:rPr>
      </w:pPr>
      <w:r>
        <w:rPr>
          <w:rFonts w:hint="eastAsia" w:ascii="宋体" w:hAnsi="宋体" w:eastAsia="宋体" w:cs="宋体"/>
          <w:sz w:val="24"/>
          <w:szCs w:val="24"/>
        </w:rPr>
        <w:t>（7）与本标段的监理人或代建人或招标代理机构互相控股或参股的；</w:t>
      </w:r>
    </w:p>
    <w:p>
      <w:pPr>
        <w:pStyle w:val="6"/>
        <w:spacing w:line="400" w:lineRule="exact"/>
        <w:rPr>
          <w:rFonts w:ascii="宋体" w:hAnsi="宋体" w:eastAsia="宋体" w:cs="宋体"/>
          <w:sz w:val="24"/>
          <w:szCs w:val="24"/>
        </w:rPr>
      </w:pPr>
      <w:r>
        <w:rPr>
          <w:rFonts w:hint="eastAsia" w:ascii="宋体" w:hAnsi="宋体" w:eastAsia="宋体" w:cs="宋体"/>
          <w:sz w:val="24"/>
          <w:szCs w:val="24"/>
        </w:rPr>
        <w:t>（8）与本标段的监理人或代建人或招标代理机构相互任职或工作的；</w:t>
      </w:r>
    </w:p>
    <w:p>
      <w:pPr>
        <w:pStyle w:val="6"/>
        <w:spacing w:line="400" w:lineRule="exact"/>
        <w:rPr>
          <w:rFonts w:ascii="宋体" w:hAnsi="宋体" w:eastAsia="宋体" w:cs="宋体"/>
          <w:sz w:val="24"/>
          <w:szCs w:val="24"/>
        </w:rPr>
      </w:pPr>
      <w:r>
        <w:rPr>
          <w:rFonts w:hint="eastAsia" w:ascii="宋体" w:hAnsi="宋体" w:eastAsia="宋体" w:cs="宋体"/>
          <w:sz w:val="24"/>
          <w:szCs w:val="24"/>
        </w:rPr>
        <w:t>（9）与本标段的检测机构有隶属关系或者其他利害关系；</w:t>
      </w:r>
    </w:p>
    <w:p>
      <w:pPr>
        <w:pStyle w:val="6"/>
        <w:spacing w:line="400" w:lineRule="exact"/>
        <w:rPr>
          <w:rFonts w:ascii="宋体" w:hAnsi="宋体" w:eastAsia="宋体" w:cs="宋体"/>
          <w:sz w:val="24"/>
          <w:szCs w:val="24"/>
        </w:rPr>
      </w:pPr>
      <w:r>
        <w:rPr>
          <w:rFonts w:hint="eastAsia" w:ascii="宋体" w:hAnsi="宋体" w:eastAsia="宋体" w:cs="宋体"/>
          <w:sz w:val="24"/>
          <w:szCs w:val="24"/>
        </w:rPr>
        <w:t>（10）与招标人存在利害关系且可能影响招标公正性；</w:t>
      </w:r>
      <w:r>
        <w:rPr>
          <w:rFonts w:ascii="宋体" w:hAnsi="宋体" w:eastAsia="宋体" w:cs="宋体"/>
          <w:sz w:val="24"/>
          <w:szCs w:val="24"/>
        </w:rPr>
        <w:t xml:space="preserve"> </w:t>
      </w:r>
    </w:p>
    <w:p>
      <w:pPr>
        <w:pStyle w:val="6"/>
        <w:spacing w:line="400" w:lineRule="exact"/>
        <w:rPr>
          <w:rFonts w:ascii="宋体" w:hAnsi="宋体" w:eastAsia="宋体" w:cs="宋体"/>
          <w:sz w:val="24"/>
          <w:szCs w:val="24"/>
        </w:rPr>
      </w:pPr>
      <w:r>
        <w:rPr>
          <w:rFonts w:hint="eastAsia" w:ascii="宋体" w:hAnsi="宋体" w:eastAsia="宋体" w:cs="宋体"/>
          <w:sz w:val="24"/>
          <w:szCs w:val="24"/>
        </w:rPr>
        <w:t>（11）与本标段的其他投标人为同一个单位负责人；</w:t>
      </w:r>
      <w:r>
        <w:rPr>
          <w:rFonts w:ascii="宋体" w:hAnsi="宋体" w:eastAsia="宋体" w:cs="宋体"/>
          <w:sz w:val="24"/>
          <w:szCs w:val="24"/>
        </w:rPr>
        <w:t xml:space="preserve"> </w:t>
      </w:r>
    </w:p>
    <w:p>
      <w:pPr>
        <w:pStyle w:val="6"/>
        <w:spacing w:line="400" w:lineRule="exact"/>
        <w:rPr>
          <w:rFonts w:ascii="宋体" w:hAnsi="宋体" w:eastAsia="宋体" w:cs="宋体"/>
          <w:sz w:val="24"/>
          <w:szCs w:val="24"/>
        </w:rPr>
      </w:pPr>
      <w:r>
        <w:rPr>
          <w:rFonts w:hint="eastAsia" w:ascii="宋体" w:hAnsi="宋体" w:eastAsia="宋体" w:cs="宋体"/>
          <w:sz w:val="24"/>
          <w:szCs w:val="24"/>
        </w:rPr>
        <w:t>（12）与本标段的其他投标人存在控股、管理关系；</w:t>
      </w:r>
      <w:r>
        <w:rPr>
          <w:rFonts w:ascii="宋体" w:hAnsi="宋体" w:eastAsia="宋体" w:cs="宋体"/>
          <w:sz w:val="24"/>
          <w:szCs w:val="24"/>
        </w:rPr>
        <w:t xml:space="preserve"> </w:t>
      </w:r>
    </w:p>
    <w:p>
      <w:pPr>
        <w:pStyle w:val="6"/>
        <w:spacing w:line="400" w:lineRule="exact"/>
        <w:rPr>
          <w:rFonts w:ascii="宋体" w:hAnsi="宋体" w:eastAsia="宋体" w:cs="宋体"/>
          <w:sz w:val="24"/>
          <w:szCs w:val="24"/>
        </w:rPr>
      </w:pPr>
      <w:r>
        <w:rPr>
          <w:rFonts w:hint="eastAsia" w:ascii="宋体" w:hAnsi="宋体" w:eastAsia="宋体" w:cs="宋体"/>
          <w:sz w:val="24"/>
          <w:szCs w:val="24"/>
        </w:rPr>
        <w:t xml:space="preserve">（13）被依法暂停或取消本市行政区域内投标资格的； </w:t>
      </w:r>
    </w:p>
    <w:p>
      <w:pPr>
        <w:pStyle w:val="6"/>
        <w:spacing w:line="400" w:lineRule="exact"/>
        <w:rPr>
          <w:rFonts w:ascii="宋体" w:hAnsi="宋体" w:eastAsia="宋体" w:cs="宋体"/>
          <w:sz w:val="24"/>
          <w:szCs w:val="24"/>
        </w:rPr>
      </w:pPr>
      <w:r>
        <w:rPr>
          <w:rFonts w:hint="eastAsia" w:ascii="宋体" w:hAnsi="宋体" w:eastAsia="宋体" w:cs="宋体"/>
          <w:sz w:val="24"/>
          <w:szCs w:val="24"/>
        </w:rPr>
        <w:t>（14）被责令停产停业、暂扣或者吊销许可证、暂扣或者吊销执照的；</w:t>
      </w:r>
    </w:p>
    <w:p>
      <w:pPr>
        <w:pStyle w:val="6"/>
        <w:spacing w:line="400" w:lineRule="exact"/>
        <w:rPr>
          <w:rFonts w:ascii="宋体" w:hAnsi="宋体" w:eastAsia="宋体" w:cs="宋体"/>
          <w:sz w:val="24"/>
          <w:szCs w:val="24"/>
        </w:rPr>
      </w:pPr>
      <w:r>
        <w:rPr>
          <w:rFonts w:hint="eastAsia" w:ascii="宋体" w:hAnsi="宋体" w:eastAsia="宋体" w:cs="宋体"/>
          <w:sz w:val="24"/>
          <w:szCs w:val="24"/>
        </w:rPr>
        <w:t>（15）进入清算程序，或被宣布破产，或其他丧失履约能力的情形；</w:t>
      </w:r>
    </w:p>
    <w:p>
      <w:pPr>
        <w:pStyle w:val="6"/>
        <w:spacing w:line="400" w:lineRule="exact"/>
        <w:rPr>
          <w:rFonts w:ascii="宋体" w:hAnsi="宋体" w:eastAsia="宋体" w:cs="宋体"/>
          <w:sz w:val="24"/>
          <w:szCs w:val="24"/>
        </w:rPr>
      </w:pPr>
      <w:r>
        <w:rPr>
          <w:rFonts w:hint="eastAsia" w:ascii="宋体" w:hAnsi="宋体" w:eastAsia="宋体" w:cs="宋体"/>
          <w:sz w:val="24"/>
          <w:szCs w:val="24"/>
        </w:rPr>
        <w:t>（16）在最近三年内有骗取中标或严重违约或重大工程质量问题的；</w:t>
      </w:r>
    </w:p>
    <w:p>
      <w:pPr>
        <w:pStyle w:val="6"/>
        <w:spacing w:line="400" w:lineRule="exact"/>
        <w:rPr>
          <w:rFonts w:ascii="宋体" w:hAnsi="宋体" w:eastAsia="宋体" w:cs="宋体"/>
          <w:sz w:val="24"/>
          <w:szCs w:val="24"/>
        </w:rPr>
      </w:pPr>
      <w:r>
        <w:rPr>
          <w:rFonts w:hint="eastAsia" w:ascii="宋体" w:hAnsi="宋体" w:eastAsia="宋体" w:cs="宋体"/>
          <w:sz w:val="24"/>
          <w:szCs w:val="24"/>
        </w:rPr>
        <w:t>（17）被工商行政管理机关在全国企业信用信息公示系统中列入严重违法失信企业名单；</w:t>
      </w:r>
    </w:p>
    <w:p>
      <w:pPr>
        <w:pStyle w:val="6"/>
        <w:spacing w:line="400" w:lineRule="exact"/>
        <w:rPr>
          <w:rFonts w:ascii="宋体" w:hAnsi="宋体" w:eastAsia="宋体" w:cs="宋体"/>
          <w:sz w:val="24"/>
          <w:szCs w:val="24"/>
        </w:rPr>
      </w:pPr>
      <w:r>
        <w:rPr>
          <w:rFonts w:hint="eastAsia" w:ascii="宋体" w:hAnsi="宋体" w:eastAsia="宋体" w:cs="宋体"/>
          <w:sz w:val="24"/>
          <w:szCs w:val="24"/>
        </w:rPr>
        <w:t>（18）被最高人民法院在“信用中国”网站（www.creditchina.gov.cn）或各级信用信息共享平台中列入失信被执行人名单；</w:t>
      </w:r>
    </w:p>
    <w:p>
      <w:pPr>
        <w:pStyle w:val="6"/>
        <w:spacing w:line="400" w:lineRule="exact"/>
        <w:rPr>
          <w:rFonts w:ascii="宋体" w:hAnsi="宋体" w:eastAsia="宋体" w:cs="宋体"/>
          <w:sz w:val="24"/>
          <w:szCs w:val="24"/>
        </w:rPr>
      </w:pPr>
      <w:r>
        <w:rPr>
          <w:rFonts w:hint="eastAsia" w:ascii="宋体" w:hAnsi="宋体" w:eastAsia="宋体" w:cs="宋体"/>
          <w:sz w:val="24"/>
          <w:szCs w:val="24"/>
        </w:rPr>
        <w:t>（19）在近三年内投标人或其法定代表人、拟委派的项目负责人有行贿犯罪行为的；</w:t>
      </w:r>
    </w:p>
    <w:p>
      <w:pPr>
        <w:pStyle w:val="6"/>
        <w:spacing w:line="400" w:lineRule="exact"/>
        <w:rPr>
          <w:rFonts w:ascii="宋体" w:hAnsi="宋体" w:eastAsia="宋体" w:cs="宋体"/>
          <w:sz w:val="24"/>
          <w:szCs w:val="24"/>
        </w:rPr>
      </w:pPr>
      <w:r>
        <w:rPr>
          <w:rFonts w:hint="eastAsia" w:ascii="宋体" w:hAnsi="宋体" w:eastAsia="宋体" w:cs="宋体"/>
          <w:sz w:val="24"/>
          <w:szCs w:val="24"/>
        </w:rPr>
        <w:t>（20）法律法规规定的其他情形。</w:t>
      </w:r>
    </w:p>
    <w:p>
      <w:pPr>
        <w:pStyle w:val="6"/>
        <w:spacing w:line="400" w:lineRule="exact"/>
        <w:rPr>
          <w:rFonts w:ascii="宋体" w:hAnsi="宋体" w:eastAsia="宋体" w:cs="宋体"/>
          <w:sz w:val="24"/>
          <w:szCs w:val="24"/>
        </w:rPr>
      </w:pPr>
      <w:r>
        <w:rPr>
          <w:rFonts w:hint="eastAsia" w:ascii="宋体" w:hAnsi="宋体" w:eastAsia="宋体" w:cs="宋体"/>
          <w:sz w:val="24"/>
          <w:szCs w:val="24"/>
        </w:rPr>
        <w:t>四、本公司保证本项目拟派的项目负责人和安全员没有在其他在建项目中任职。</w:t>
      </w:r>
    </w:p>
    <w:p>
      <w:pPr>
        <w:pStyle w:val="6"/>
        <w:spacing w:line="400" w:lineRule="exact"/>
        <w:rPr>
          <w:rFonts w:ascii="宋体" w:hAnsi="宋体" w:eastAsia="宋体" w:cs="宋体"/>
          <w:sz w:val="24"/>
          <w:szCs w:val="24"/>
        </w:rPr>
      </w:pPr>
      <w:r>
        <w:rPr>
          <w:rFonts w:hint="eastAsia" w:ascii="宋体" w:hAnsi="宋体" w:eastAsia="宋体" w:cs="宋体"/>
          <w:sz w:val="24"/>
          <w:szCs w:val="24"/>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6"/>
        <w:spacing w:line="400" w:lineRule="exact"/>
        <w:rPr>
          <w:rFonts w:ascii="宋体" w:hAnsi="宋体" w:eastAsia="宋体" w:cs="宋体"/>
          <w:sz w:val="24"/>
          <w:szCs w:val="24"/>
        </w:rPr>
      </w:pPr>
      <w:r>
        <w:rPr>
          <w:rFonts w:hint="eastAsia" w:ascii="宋体" w:hAnsi="宋体" w:eastAsia="宋体" w:cs="宋体"/>
          <w:sz w:val="24"/>
          <w:szCs w:val="24"/>
        </w:rPr>
        <w:t>六、本公司承诺，中标后将利用信息技术手段，采用人脸、指纹、虹膜等生物识别技术进行电子打卡，实施考勤管理，对施工现场人员建立基本信息档案、实行实名制管理的制度并完成工资支付，切实落实《广东省住房和城乡建设厅关于房屋建筑和市政基础设施工程用工实名管理暂行办法&gt;的通知》等关于用工实名制和工人工资支付分账管理的各项规定。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6"/>
        <w:spacing w:line="400" w:lineRule="exact"/>
        <w:rPr>
          <w:rFonts w:ascii="宋体" w:hAnsi="宋体" w:eastAsia="宋体" w:cs="宋体"/>
          <w:sz w:val="24"/>
          <w:szCs w:val="24"/>
        </w:rPr>
      </w:pPr>
      <w:r>
        <w:rPr>
          <w:rFonts w:hint="eastAsia" w:ascii="宋体" w:hAnsi="宋体" w:eastAsia="宋体" w:cs="宋体"/>
          <w:sz w:val="24"/>
          <w:szCs w:val="24"/>
        </w:rPr>
        <w:t>七、与本公司单位负责人为同一人或者与本公司存在控股、管理关系的或者存在有共同股东和管理人员的其他单位包括：</w:t>
      </w:r>
      <w:r>
        <w:rPr>
          <w:rFonts w:hint="eastAsia" w:ascii="宋体" w:hAnsi="宋体" w:eastAsia="宋体" w:cs="宋体"/>
          <w:sz w:val="24"/>
          <w:szCs w:val="24"/>
          <w:u w:val="single"/>
        </w:rPr>
        <w:t xml:space="preserve">         </w:t>
      </w:r>
      <w:r>
        <w:rPr>
          <w:rFonts w:hint="eastAsia" w:ascii="宋体" w:hAnsi="宋体" w:eastAsia="宋体" w:cs="宋体"/>
          <w:sz w:val="24"/>
          <w:szCs w:val="24"/>
        </w:rPr>
        <w:t>。（注：本条由投标人如实填写，如有，应列出全部满足招标公告资质要求的相关单位的名称；如无，则填写“无”。）</w:t>
      </w:r>
    </w:p>
    <w:p>
      <w:pPr>
        <w:pStyle w:val="6"/>
        <w:spacing w:line="400" w:lineRule="exact"/>
        <w:rPr>
          <w:rFonts w:ascii="宋体" w:hAnsi="宋体" w:eastAsia="宋体" w:cs="宋体"/>
          <w:sz w:val="24"/>
          <w:szCs w:val="24"/>
        </w:rPr>
      </w:pPr>
      <w:r>
        <w:rPr>
          <w:rFonts w:hint="eastAsia" w:ascii="宋体" w:hAnsi="宋体" w:eastAsia="宋体" w:cs="宋体"/>
          <w:sz w:val="24"/>
          <w:szCs w:val="24"/>
        </w:rPr>
        <w:t>八、本公司违反上述保证，或本声明陈述与事实不符，经查实，本公司愿意接受公开通报，承担由此带来的法律后果。其中，本声明陈述与事实不符的，属于弄虚作假骗取中标，将依法接受监管部门的处罚。</w:t>
      </w:r>
    </w:p>
    <w:p>
      <w:pPr>
        <w:pStyle w:val="6"/>
        <w:spacing w:line="400" w:lineRule="exact"/>
        <w:jc w:val="left"/>
        <w:rPr>
          <w:rFonts w:ascii="宋体" w:hAnsi="宋体" w:eastAsia="宋体" w:cs="宋体"/>
          <w:sz w:val="24"/>
          <w:szCs w:val="24"/>
        </w:rPr>
      </w:pPr>
      <w:r>
        <w:rPr>
          <w:rFonts w:hint="eastAsia" w:ascii="宋体" w:hAnsi="宋体" w:eastAsia="宋体" w:cs="宋体"/>
          <w:sz w:val="24"/>
          <w:szCs w:val="24"/>
        </w:rPr>
        <w:t>九、本公司拟委派专职安全员兼任本工程的工地余泥渣土运输与排放管理员，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登记一年，对责任项目负责人暂停投标登记二年。多次违规的，暂停投标登记二至三年，并提请资质审批部门降低或吊销企业资质、项目经理的建造师从业资格和专职安全员安全培训考核证书。</w:t>
      </w:r>
    </w:p>
    <w:p>
      <w:pPr>
        <w:pStyle w:val="6"/>
        <w:spacing w:line="400" w:lineRule="exact"/>
        <w:rPr>
          <w:rFonts w:ascii="宋体" w:hAnsi="宋体" w:eastAsia="宋体" w:cs="宋体"/>
          <w:sz w:val="24"/>
          <w:szCs w:val="24"/>
        </w:rPr>
      </w:pPr>
      <w:r>
        <w:rPr>
          <w:rFonts w:hint="eastAsia" w:ascii="宋体" w:hAnsi="宋体" w:eastAsia="宋体" w:cs="宋体"/>
          <w:sz w:val="24"/>
          <w:szCs w:val="24"/>
        </w:rPr>
        <w:t>特此声明。</w:t>
      </w:r>
    </w:p>
    <w:p>
      <w:pPr>
        <w:pStyle w:val="7"/>
        <w:spacing w:line="400" w:lineRule="exact"/>
        <w:ind w:left="629" w:right="1449"/>
        <w:jc w:val="both"/>
        <w:rPr>
          <w:rFonts w:ascii="宋体" w:hAnsi="宋体" w:eastAsia="宋体" w:cs="宋体"/>
          <w:sz w:val="24"/>
          <w:szCs w:val="24"/>
        </w:rPr>
      </w:pPr>
      <w:r>
        <w:rPr>
          <w:rFonts w:ascii="宋体" w:hAnsi="宋体" w:eastAsia="宋体" w:cs="宋体"/>
          <w:sz w:val="24"/>
          <w:szCs w:val="24"/>
        </w:rPr>
        <w:t xml:space="preserve">                                        声明企业：</w:t>
      </w:r>
    </w:p>
    <w:p>
      <w:pPr>
        <w:pStyle w:val="6"/>
        <w:spacing w:line="400" w:lineRule="exact"/>
        <w:ind w:right="1179" w:firstLine="0"/>
        <w:rPr>
          <w:rFonts w:ascii="宋体" w:hAnsi="宋体" w:eastAsia="宋体" w:cs="宋体"/>
          <w:sz w:val="24"/>
          <w:szCs w:val="24"/>
        </w:rPr>
      </w:pPr>
      <w:r>
        <w:rPr>
          <w:rFonts w:hint="eastAsia" w:ascii="宋体" w:hAnsi="宋体" w:eastAsia="宋体" w:cs="宋体"/>
          <w:sz w:val="24"/>
          <w:szCs w:val="24"/>
        </w:rPr>
        <w:t xml:space="preserve">                                             法定代表人签字：</w:t>
      </w:r>
    </w:p>
    <w:p>
      <w:pPr>
        <w:pStyle w:val="6"/>
        <w:spacing w:line="400" w:lineRule="exact"/>
        <w:ind w:right="1179" w:firstLine="0"/>
        <w:rPr>
          <w:rFonts w:ascii="宋体" w:hAnsi="宋体" w:eastAsia="宋体" w:cs="宋体"/>
          <w:sz w:val="24"/>
          <w:szCs w:val="24"/>
        </w:rPr>
      </w:pPr>
      <w:r>
        <w:rPr>
          <w:rFonts w:hint="eastAsia" w:ascii="宋体" w:hAnsi="宋体" w:eastAsia="宋体" w:cs="宋体"/>
          <w:sz w:val="24"/>
          <w:szCs w:val="24"/>
        </w:rPr>
        <w:t xml:space="preserve">                                            项目负责人签字:</w:t>
      </w:r>
    </w:p>
    <w:p>
      <w:pPr>
        <w:pStyle w:val="6"/>
        <w:spacing w:line="400" w:lineRule="exact"/>
        <w:ind w:right="1179" w:firstLine="0"/>
        <w:rPr>
          <w:rFonts w:ascii="宋体" w:hAnsi="宋体" w:eastAsia="宋体" w:cs="宋体"/>
          <w:sz w:val="24"/>
          <w:szCs w:val="24"/>
        </w:rPr>
      </w:pPr>
      <w:r>
        <w:rPr>
          <w:rFonts w:hint="eastAsia" w:ascii="宋体" w:hAnsi="宋体" w:eastAsia="宋体" w:cs="宋体"/>
          <w:sz w:val="24"/>
          <w:szCs w:val="24"/>
        </w:rPr>
        <w:t xml:space="preserve">                                             技术负责人签字：</w:t>
      </w:r>
    </w:p>
    <w:p>
      <w:pPr>
        <w:pStyle w:val="6"/>
        <w:spacing w:line="400" w:lineRule="exact"/>
        <w:ind w:right="879" w:firstLine="480" w:firstLineChars="200"/>
        <w:jc w:val="right"/>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p>
      <w:pPr>
        <w:spacing w:line="400" w:lineRule="exact"/>
        <w:ind w:firstLine="480" w:firstLineChars="200"/>
        <w:rPr>
          <w:rFonts w:ascii="宋体" w:hAnsi="宋体"/>
          <w:color w:val="000000"/>
          <w:kern w:val="0"/>
          <w:sz w:val="24"/>
          <w:szCs w:val="24"/>
        </w:rPr>
      </w:pPr>
      <w:r>
        <w:rPr>
          <w:rFonts w:ascii="宋体" w:hAnsi="宋体"/>
          <w:color w:val="000000"/>
          <w:kern w:val="0"/>
          <w:sz w:val="24"/>
          <w:szCs w:val="24"/>
        </w:rPr>
        <w:t xml:space="preserve">                                  </w:t>
      </w:r>
      <w:r>
        <w:rPr>
          <w:rFonts w:hint="eastAsia" w:ascii="宋体" w:hAnsi="宋体"/>
          <w:color w:val="000000"/>
          <w:kern w:val="0"/>
          <w:sz w:val="24"/>
          <w:szCs w:val="24"/>
        </w:rPr>
        <w:t>（企业公章）</w:t>
      </w:r>
    </w:p>
    <w:p/>
    <w:p>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MDY0OWIyYTI0NjY5ZWM2MmI3ZjBmZTgyYmQ2M2QifQ=="/>
  </w:docVars>
  <w:rsids>
    <w:rsidRoot w:val="28FA49A0"/>
    <w:rsid w:val="28FA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sz w:val="18"/>
      <w:szCs w:val="20"/>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公文正文"/>
    <w:autoRedefine/>
    <w:qFormat/>
    <w:uiPriority w:val="99"/>
    <w:pPr>
      <w:widowControl w:val="0"/>
      <w:spacing w:line="360" w:lineRule="auto"/>
      <w:ind w:firstLine="629"/>
      <w:jc w:val="both"/>
    </w:pPr>
    <w:rPr>
      <w:rFonts w:ascii="仿宋_GB2312" w:hAnsi="Calisto MT" w:eastAsia="仿宋_GB2312" w:cs="仿宋_GB2312"/>
      <w:color w:val="000000"/>
      <w:sz w:val="32"/>
      <w:szCs w:val="32"/>
      <w:lang w:val="en-US" w:eastAsia="zh-CN" w:bidi="ar-SA"/>
    </w:rPr>
  </w:style>
  <w:style w:type="paragraph" w:customStyle="1" w:styleId="7">
    <w:name w:val="发文落款"/>
    <w:basedOn w:val="6"/>
    <w:autoRedefine/>
    <w:qFormat/>
    <w:uiPriority w:val="99"/>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2024-03-01T03:04:00Z</dcterms:created>
  <dc:creator>张秀萍</dc:creator>
  <cp:lastModifiedBy>张秀萍</cp:lastModifiedBy>
  <dcterms:modified xsi:type="dcterms:W3CDTF">2024-03-01T03:05:07Z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C3A38B69F10D42CC8ACE5D1BA97A3380_11</vt:lpwstr>
  </property>
</Properties>
</file>